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12"/>
          <w:szCs w:val="12"/>
          <w:rtl w:val="0"/>
        </w:rPr>
        <w:t xml:space="preserve">Copyright Oskari Okko Ojala, Marika Rinnemaa, Erik Schobesberger, Teemu Taipale 2015-2016.</w:t>
        <w:br w:type="textWrapping"/>
      </w:r>
      <w:r w:rsidDel="00000000" w:rsidR="00000000" w:rsidRPr="00000000">
        <w:rPr>
          <w:color w:val="000000"/>
          <w:sz w:val="12"/>
          <w:szCs w:val="12"/>
          <w:rtl w:val="0"/>
        </w:rPr>
        <w:t xml:space="preserve">Lisensoitu </w:t>
      </w:r>
      <w:hyperlink r:id="rId5">
        <w:r w:rsidDel="00000000" w:rsidR="00000000" w:rsidRPr="00000000">
          <w:rPr>
            <w:color w:val="000000"/>
            <w:sz w:val="12"/>
            <w:szCs w:val="12"/>
            <w:rtl w:val="0"/>
          </w:rPr>
          <w:t xml:space="preserve">Creative Commons Nimeä-JaaSamoin 4.0 Kansainvälinen -lisenssillä</w:t>
        </w:r>
      </w:hyperlink>
      <w:r w:rsidDel="00000000" w:rsidR="00000000" w:rsidRPr="00000000">
        <w:rPr>
          <w:color w:val="000000"/>
          <w:sz w:val="12"/>
          <w:szCs w:val="12"/>
          <w:rtl w:val="0"/>
        </w:rPr>
        <w:t xml:space="preserve">. Licensed under a </w:t>
      </w:r>
      <w:hyperlink r:id="rId6">
        <w:r w:rsidDel="00000000" w:rsidR="00000000" w:rsidRPr="00000000">
          <w:rPr>
            <w:color w:val="000000"/>
            <w:sz w:val="12"/>
            <w:szCs w:val="12"/>
            <w:rtl w:val="0"/>
          </w:rPr>
          <w:t xml:space="preserve">Creative Commons Attribution-ShareAlike 4.0 International License</w:t>
        </w:r>
      </w:hyperlink>
      <w:r w:rsidDel="00000000" w:rsidR="00000000" w:rsidRPr="00000000">
        <w:rPr>
          <w:color w:val="000000"/>
          <w:sz w:val="12"/>
          <w:szCs w:val="12"/>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82plru79z1m" w:id="0"/>
      <w:bookmarkEnd w:id="0"/>
      <w:r w:rsidDel="00000000" w:rsidR="00000000" w:rsidRPr="00000000">
        <w:rPr>
          <w:rtl w:val="0"/>
        </w:rPr>
        <w:t xml:space="preserve">Sopimus osakkaan sähköauton latauspisteen liittämisestä taloyhtiön sähköjärjestelmään</w:t>
      </w:r>
    </w:p>
    <w:p w:rsidR="00000000" w:rsidDel="00000000" w:rsidP="00000000" w:rsidRDefault="00000000" w:rsidRPr="00000000">
      <w:pPr>
        <w:pStyle w:val="Heading2"/>
        <w:contextualSpacing w:val="0"/>
      </w:pPr>
      <w:bookmarkStart w:colFirst="0" w:colLast="0" w:name="h.yt5uowm1op3" w:id="1"/>
      <w:bookmarkEnd w:id="1"/>
      <w:r w:rsidDel="00000000" w:rsidR="00000000" w:rsidRPr="00000000">
        <w:rPr>
          <w:rtl w:val="0"/>
        </w:rPr>
        <w:t xml:space="preserve">Sopimusosapuolet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Taloyhtiö:</w:t>
      </w:r>
    </w:p>
    <w:p w:rsidR="00000000" w:rsidDel="00000000" w:rsidP="00000000" w:rsidRDefault="00000000" w:rsidRPr="00000000">
      <w:pPr>
        <w:contextualSpacing w:val="0"/>
      </w:pPr>
      <w:r w:rsidDel="00000000" w:rsidR="00000000" w:rsidRPr="00000000">
        <w:rPr>
          <w:rtl w:val="0"/>
        </w:rPr>
        <w:br w:type="textWrapping"/>
        <w:t xml:space="preserve">____________________________, Y-tunnus __________________,</w:t>
      </w:r>
    </w:p>
    <w:p w:rsidR="00000000" w:rsidDel="00000000" w:rsidP="00000000" w:rsidRDefault="00000000" w:rsidRPr="00000000">
      <w:pPr>
        <w:contextualSpacing w:val="0"/>
      </w:pPr>
      <w:r w:rsidDel="00000000" w:rsidR="00000000" w:rsidRPr="00000000">
        <w:rPr>
          <w:rtl w:val="0"/>
        </w:rPr>
        <w:t xml:space="preserve">jäljempänä “Taloyhtiö”</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Osakas/osakkaat: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jäljempänä “Osa</w:t>
      </w:r>
      <w:r w:rsidDel="00000000" w:rsidR="00000000" w:rsidRPr="00000000">
        <w:rPr>
          <w:rtl w:val="0"/>
        </w:rPr>
        <w:t xml:space="preserve">kas”</w:t>
      </w:r>
      <w:r w:rsidDel="00000000" w:rsidR="00000000" w:rsidRPr="00000000">
        <w:rPr>
          <w:rtl w:val="0"/>
        </w:rPr>
      </w:r>
    </w:p>
    <w:p w:rsidR="00000000" w:rsidDel="00000000" w:rsidP="00000000" w:rsidRDefault="00000000" w:rsidRPr="00000000">
      <w:pPr>
        <w:pStyle w:val="Heading2"/>
        <w:contextualSpacing w:val="0"/>
      </w:pPr>
      <w:bookmarkStart w:colFirst="0" w:colLast="0" w:name="h.9x1wsn6vy8qg" w:id="2"/>
      <w:bookmarkEnd w:id="2"/>
      <w:r w:rsidDel="00000000" w:rsidR="00000000" w:rsidRPr="00000000">
        <w:rPr>
          <w:rtl w:val="0"/>
        </w:rPr>
        <w:t xml:space="preserve">Sopimuksen tarkoitus</w:t>
      </w:r>
    </w:p>
    <w:p w:rsidR="00000000" w:rsidDel="00000000" w:rsidP="00000000" w:rsidRDefault="00000000" w:rsidRPr="00000000">
      <w:pPr>
        <w:contextualSpacing w:val="0"/>
      </w:pPr>
      <w:r w:rsidDel="00000000" w:rsidR="00000000" w:rsidRPr="00000000">
        <w:rPr>
          <w:rtl w:val="0"/>
        </w:rPr>
        <w:t xml:space="preserve">Tämän sopimuksen tarkoituksena on sopia autohallipaikkaan asennettavan sähköauton latauspisteen liittämisen ehdoista. Sopimuksen avulla pyritään kaikkien osakkaiden yhdenvertaiseen kohteluun.</w:t>
      </w:r>
    </w:p>
    <w:p w:rsidR="00000000" w:rsidDel="00000000" w:rsidP="00000000" w:rsidRDefault="00000000" w:rsidRPr="00000000">
      <w:pPr>
        <w:pStyle w:val="Heading2"/>
        <w:contextualSpacing w:val="0"/>
      </w:pPr>
      <w:bookmarkStart w:colFirst="0" w:colLast="0" w:name="h.3kzp4dgnwap" w:id="3"/>
      <w:bookmarkEnd w:id="3"/>
      <w:r w:rsidDel="00000000" w:rsidR="00000000" w:rsidRPr="00000000">
        <w:rPr>
          <w:rtl w:val="0"/>
        </w:rPr>
        <w:t xml:space="preserve">Sopimuksen kohde</w:t>
      </w:r>
    </w:p>
    <w:p w:rsidR="00000000" w:rsidDel="00000000" w:rsidP="00000000" w:rsidRDefault="00000000" w:rsidRPr="00000000">
      <w:pPr>
        <w:contextualSpacing w:val="0"/>
      </w:pPr>
      <w:r w:rsidDel="00000000" w:rsidR="00000000" w:rsidRPr="00000000">
        <w:rPr>
          <w:rtl w:val="0"/>
        </w:rPr>
        <w:t xml:space="preserve">Taloyhtiön autohallipaikka ____, jonka hallintaan oikeuttavat osakkeet Osakas omistaa kokonaisuudessaan.</w:t>
      </w:r>
    </w:p>
    <w:p w:rsidR="00000000" w:rsidDel="00000000" w:rsidP="00000000" w:rsidRDefault="00000000" w:rsidRPr="00000000">
      <w:pPr>
        <w:pStyle w:val="Heading2"/>
        <w:contextualSpacing w:val="0"/>
      </w:pPr>
      <w:bookmarkStart w:colFirst="0" w:colLast="0" w:name="h.rwatoqpsaxlh" w:id="4"/>
      <w:bookmarkEnd w:id="4"/>
      <w:r w:rsidDel="00000000" w:rsidR="00000000" w:rsidRPr="00000000">
        <w:rPr>
          <w:rtl w:val="0"/>
        </w:rPr>
        <w:t xml:space="preserve">Sopimuskausi ja sopimuksen päättyminen</w:t>
      </w:r>
    </w:p>
    <w:p w:rsidR="00000000" w:rsidDel="00000000" w:rsidP="00000000" w:rsidRDefault="00000000" w:rsidRPr="00000000">
      <w:pPr>
        <w:contextualSpacing w:val="0"/>
      </w:pPr>
      <w:r w:rsidDel="00000000" w:rsidR="00000000" w:rsidRPr="00000000">
        <w:rPr>
          <w:rtl w:val="0"/>
        </w:rPr>
        <w:t xml:space="preserve">Sopimus tulee voimaan sopimuksen allekirjoituksesta ja päättyy __ . __ . ________. Kaikki Taloyhtiön vastaavat sopimukset päättyvät samana päivänä riippumatta siitä, milloin ne on solmittu.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Sopimus päättyy sopimuskauden päättyessä tai kun autohallipaikkaan oikeuttavat osakkeet tai osa niistä siirtyy millä tahansa saannolla pois Osakkaan omistuksesta.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Osapuolet pyrkivät sopimaan seuraavan sopimuskauden hyvissä ajoin ennen tämän sopimuksen päättymistä.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Mikäli uutta samaa autohallipaikkaa koskevaa sopimusta ei ole solmittu ja tämä sopimus päättyy, Osakas tilaa kustannuksellaan valtuutetulta sähköurakoitsijalta kytkennän irrotuksen yhden kuukauden kuluessa sopimuksen päättymisestä sekä purkaa muutostyön lukuunottamatta kaapelihyllyjä. Kytkennän irrotuksen yhteydessä sähköurakoitsija lukee osakkaan kustannuksella latauspistekohtaisen kulutusmittarin loppulukeman ja ilmoittaa sen Taloyhtiön isännöitsijälle tasauslaskun toimittamista varten. Osakkaalla ei ole oikeutta purkaa kaapelihyllyjä.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Mitä on sovittu tässä sopimuksessa kustannuksista ja sähköenergian maksamisesta, kaapelihyllyistä sekä taloyhtiön oikeudesta kytkeä irti, pätee myös sopimuksen päättymisen jälkeen.</w:t>
      </w:r>
    </w:p>
    <w:p w:rsidR="00000000" w:rsidDel="00000000" w:rsidP="00000000" w:rsidRDefault="00000000" w:rsidRPr="00000000">
      <w:pPr>
        <w:pStyle w:val="Heading2"/>
        <w:contextualSpacing w:val="0"/>
      </w:pPr>
      <w:bookmarkStart w:colFirst="0" w:colLast="0" w:name="h.hxrl0mv5bmu1" w:id="5"/>
      <w:bookmarkEnd w:id="5"/>
      <w:r w:rsidDel="00000000" w:rsidR="00000000" w:rsidRPr="00000000">
        <w:rPr>
          <w:rtl w:val="0"/>
        </w:rPr>
        <w:t xml:space="preserve">Sähköjärjestelmän laajennus</w:t>
      </w:r>
    </w:p>
    <w:p w:rsidR="00000000" w:rsidDel="00000000" w:rsidP="00000000" w:rsidRDefault="00000000" w:rsidRPr="00000000">
      <w:pPr>
        <w:contextualSpacing w:val="0"/>
      </w:pPr>
      <w:r w:rsidDel="00000000" w:rsidR="00000000" w:rsidRPr="00000000">
        <w:rPr>
          <w:rtl w:val="0"/>
        </w:rPr>
        <w:t xml:space="preserve">Taloyhtiön kaikki vastaavat sopimukset päättyvät samana päivänä, jotta seuraavaa sopimuskautta tarkasteltaessa Taloyhtiö voi tarvittaessa sopia yhtä aikaa kaikkien latauspisteen haltijoiden kanssa mahdollisesta sähköjärjestelmänsä tai -liittymänsä laajennuksesta ja niistä aiheutuvien kustannusten jakamisesta. Kustannukset jaetaan tasan kaikkien latauspisteiden haltijoiden kesken. Sähköjärjestelmän ja -liittymän omistusoikeudet ja kunnossapitovastuu säilyvät laajennuksen jälkeenkin Taloyhtiöllä, siltä osin kun kyse ei ole Osakkaan vastuulla olevasta latauslaitteesta, latauslaitteensa kaapelista tai latauslaitekohtaisesta sähkönkulutusmittarista.</w:t>
      </w:r>
    </w:p>
    <w:p w:rsidR="00000000" w:rsidDel="00000000" w:rsidP="00000000" w:rsidRDefault="00000000" w:rsidRPr="00000000">
      <w:pPr>
        <w:pStyle w:val="Heading2"/>
        <w:contextualSpacing w:val="0"/>
      </w:pPr>
      <w:bookmarkStart w:colFirst="0" w:colLast="0" w:name="h.xomjlkgqt76s" w:id="6"/>
      <w:bookmarkEnd w:id="6"/>
      <w:r w:rsidDel="00000000" w:rsidR="00000000" w:rsidRPr="00000000">
        <w:rPr>
          <w:rtl w:val="0"/>
        </w:rPr>
        <w:t xml:space="preserve">Kustannukset</w:t>
      </w:r>
    </w:p>
    <w:p w:rsidR="00000000" w:rsidDel="00000000" w:rsidP="00000000" w:rsidRDefault="00000000" w:rsidRPr="00000000">
      <w:pPr>
        <w:contextualSpacing w:val="0"/>
      </w:pPr>
      <w:r w:rsidDel="00000000" w:rsidR="00000000" w:rsidRPr="00000000">
        <w:rPr>
          <w:rtl w:val="0"/>
        </w:rPr>
        <w:t xml:space="preserve">Osakas vastaa kaikista muutostyöstä ja sen purkamisesta aiheutuvista kustannuksista. Taloyhtiölle tai muille osakkaille ei saa aiheutua muutostyöstä tai sen purkamisesta kustannuksia.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Osakas vastaa latauspisteen kautta kulutetun sähköenergian kustannuksista Taloyhtiölle. Taloyhtiön hallitus määrää Osakkaalta laskutettavan sähköenergian hinnan kustannuksiin perustuen ja voittoa tavoittelematta. Määrätty hinta sisältää sähköenergian, sähkön siirron, verot ja muut mahdolliset kulutettuun sähköön liittyvät viranomaismaksut. Taloyhtiö vastaa mittarin lukemisesta aiheutuvista kustannuksista.</w:t>
      </w:r>
    </w:p>
    <w:p w:rsidR="00000000" w:rsidDel="00000000" w:rsidP="00000000" w:rsidRDefault="00000000" w:rsidRPr="00000000">
      <w:pPr>
        <w:pStyle w:val="Heading2"/>
        <w:contextualSpacing w:val="0"/>
      </w:pPr>
      <w:bookmarkStart w:colFirst="0" w:colLast="0" w:name="h.b6nevetcki83" w:id="7"/>
      <w:bookmarkEnd w:id="7"/>
      <w:r w:rsidDel="00000000" w:rsidR="00000000" w:rsidRPr="00000000">
        <w:rPr>
          <w:rtl w:val="0"/>
        </w:rPr>
        <w:t xml:space="preserve">Sähköenergian maksuennakko, tasauslaskutus ja mittarin lukeminen</w:t>
      </w:r>
    </w:p>
    <w:p w:rsidR="00000000" w:rsidDel="00000000" w:rsidP="00000000" w:rsidRDefault="00000000" w:rsidRPr="00000000">
      <w:pPr>
        <w:contextualSpacing w:val="0"/>
      </w:pPr>
      <w:r w:rsidDel="00000000" w:rsidR="00000000" w:rsidRPr="00000000">
        <w:rPr>
          <w:rtl w:val="0"/>
        </w:rPr>
        <w:t xml:space="preserve">Osakas on velvollinen maksamaan latauspisteen kautta kulutetusta sähköstä Taloyhtiölle maksuennakkoa, jonka suuruuden määrää Taloyhtiön yhtiökokous. Mikäli yhtiökokous ei ole määrännyt maksuennakon suuruutta, sen määrää Taloyhtiön hallitus.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Tasaus suoritetaan vuoden välein sekä sopimuksen päättyessä, tasauksessa Osakkaan maksamat maksut tasataan vastaamaan toteutunutta kulutusta. Taloyhtiö vastaa mittarin lukemisesta. Tasauksen viivästyminen ei vapauta Osakasta maksuvelvollisuudesta.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Mikäli osakas laiminlyö sopimuksen mukaiset maksut, Taloyhtiöllä on oikeus kytkeä latauspiste irti ja periä Osakkaalta tästä aiheutuvat kustannukset.</w:t>
      </w:r>
    </w:p>
    <w:p w:rsidR="00000000" w:rsidDel="00000000" w:rsidP="00000000" w:rsidRDefault="00000000" w:rsidRPr="00000000">
      <w:pPr>
        <w:pStyle w:val="Heading2"/>
        <w:contextualSpacing w:val="0"/>
      </w:pPr>
      <w:bookmarkStart w:colFirst="0" w:colLast="0" w:name="h.m72qxphfsgbd" w:id="8"/>
      <w:bookmarkEnd w:id="8"/>
      <w:r w:rsidDel="00000000" w:rsidR="00000000" w:rsidRPr="00000000">
        <w:rPr>
          <w:rtl w:val="0"/>
        </w:rPr>
        <w:t xml:space="preserve">Muutostyö ja tekniset vaatimukset</w:t>
      </w:r>
    </w:p>
    <w:p w:rsidR="00000000" w:rsidDel="00000000" w:rsidP="00000000" w:rsidRDefault="00000000" w:rsidRPr="00000000">
      <w:pPr>
        <w:contextualSpacing w:val="0"/>
      </w:pPr>
      <w:r w:rsidDel="00000000" w:rsidR="00000000" w:rsidRPr="00000000">
        <w:rPr>
          <w:rtl w:val="0"/>
        </w:rPr>
        <w:t xml:space="preserve">Osakas tekee muutostyöstä muutostyöilmoituksen Taloyhtiölle hyvissä ajoin ennen työhön ryhtymistä. Muutostyö tulee suorittaa hyvää rakennustapaa sekä voimassa olevia lakeja ja määräyksiä noudattaen. Erityisesti tulee huomioida paloturvallisuus, myös kaapeleiden läpivienneissä. Muutostyön tekijällä tulee olla voimassa muutostyöhön vaadittavat pätevyydet. Kaapelit tulee vetää autohallipaikalle asti kaapelihyllyssä, tarvittaessa osakas tekee kaapelihyllyn rakentamisen osana muutostyötä, taloyhtiön toteutusohjeiden mukaisesti. Kaapelihyllyn tulee olla mitoitukseltaan, ominaisuuksiltaan ja asennukseltaan vastaava kuin aiemmin asennetut kaapelihyllyt.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Muutostyötä tehtäessä tulee kohtuudella minimoida muille osakkaille ja asukkaille aiheutuva haitta.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Asennettavan latauslaitteen tulee olla hyväksytty Suomeen ja olla sähköturvallinen.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Rajapintana Taloyhtiön ja Osakkaan välillä on Taloyhtiön sähkökeskukseen tehtävä kytkentä, eli Osakas vastaa latauslaitteensa kaapelista, latauslaitteesta ja latauslaitekohtaisesta sähkönkulutusmittarista.</w:t>
      </w:r>
    </w:p>
    <w:p w:rsidR="00000000" w:rsidDel="00000000" w:rsidP="00000000" w:rsidRDefault="00000000" w:rsidRPr="00000000">
      <w:pPr>
        <w:pStyle w:val="Heading2"/>
        <w:contextualSpacing w:val="0"/>
      </w:pPr>
      <w:bookmarkStart w:colFirst="0" w:colLast="0" w:name="h.ggcoho49xc1c" w:id="9"/>
      <w:bookmarkEnd w:id="9"/>
      <w:r w:rsidDel="00000000" w:rsidR="00000000" w:rsidRPr="00000000">
        <w:rPr>
          <w:rtl w:val="0"/>
        </w:rPr>
        <w:t xml:space="preserve">Huolto ja kunnossapito</w:t>
      </w:r>
    </w:p>
    <w:p w:rsidR="00000000" w:rsidDel="00000000" w:rsidP="00000000" w:rsidRDefault="00000000" w:rsidRPr="00000000">
      <w:pPr>
        <w:contextualSpacing w:val="0"/>
      </w:pPr>
      <w:r w:rsidDel="00000000" w:rsidR="00000000" w:rsidRPr="00000000">
        <w:rPr>
          <w:rtl w:val="0"/>
        </w:rPr>
        <w:t xml:space="preserve">Osakas vastaa latauslaitteen kaapelin, latauslaitteen ja latauslaitekohtaisen sähkönkulutusmittarin huollosta ja kunnossapidosta. Taloyhtiö vastaa kulutusmittarin lukemisesta. Uudet kaapelihyllyt siirtyvät Osakkaalta pysyvästi Taloyhtiön kunnossapitovastuulle ja hallintaan, kun Taloyhtiö on hyväksynyt niiden asennuksen.</w:t>
      </w:r>
    </w:p>
    <w:p w:rsidR="00000000" w:rsidDel="00000000" w:rsidP="00000000" w:rsidRDefault="00000000" w:rsidRPr="00000000">
      <w:pPr>
        <w:pStyle w:val="Heading2"/>
        <w:contextualSpacing w:val="0"/>
      </w:pPr>
      <w:bookmarkStart w:colFirst="0" w:colLast="0" w:name="h.mvjt1lqi7a2i" w:id="10"/>
      <w:bookmarkEnd w:id="10"/>
      <w:r w:rsidDel="00000000" w:rsidR="00000000" w:rsidRPr="00000000">
        <w:rPr>
          <w:rtl w:val="0"/>
        </w:rPr>
        <w:t xml:space="preserve">Taloyhtiön oikeus kytkeä irti</w:t>
      </w:r>
    </w:p>
    <w:p w:rsidR="00000000" w:rsidDel="00000000" w:rsidP="00000000" w:rsidRDefault="00000000" w:rsidRPr="00000000">
      <w:pPr>
        <w:contextualSpacing w:val="0"/>
      </w:pPr>
      <w:r w:rsidDel="00000000" w:rsidR="00000000" w:rsidRPr="00000000">
        <w:rPr>
          <w:rtl w:val="0"/>
        </w:rPr>
        <w:t xml:space="preserve">Taloyhtiöllä on oikeus kytkeä latauslaite välittömästi irti, jos on syytä epäillä, että latauslaite ei ole turvallinen, jos latauslaite, sen kaapeli tai kulutusmittari on vaurioitunut, jos kulutusmittari on epäkunnossa, tai jos osakkaan muutostyö aiheuttaa vakavaa haittaa tai vaaraa taloyhtiön sähköjärjestelmälle. Osakas vastaa irti kytkemisestä aiheutuvista kustannuksista Taloyhtiölle.</w:t>
      </w:r>
    </w:p>
    <w:p w:rsidR="00000000" w:rsidDel="00000000" w:rsidP="00000000" w:rsidRDefault="00000000" w:rsidRPr="00000000">
      <w:pPr>
        <w:pStyle w:val="Heading2"/>
        <w:contextualSpacing w:val="0"/>
      </w:pPr>
      <w:bookmarkStart w:colFirst="0" w:colLast="0" w:name="h.t0qdh7ohtfyj" w:id="11"/>
      <w:bookmarkEnd w:id="11"/>
      <w:r w:rsidDel="00000000" w:rsidR="00000000" w:rsidRPr="00000000">
        <w:rPr>
          <w:rtl w:val="0"/>
        </w:rPr>
        <w:t xml:space="preserve">Sopimuksen siirto</w:t>
      </w:r>
    </w:p>
    <w:p w:rsidR="00000000" w:rsidDel="00000000" w:rsidP="00000000" w:rsidRDefault="00000000" w:rsidRPr="00000000">
      <w:pPr>
        <w:contextualSpacing w:val="0"/>
      </w:pPr>
      <w:r w:rsidDel="00000000" w:rsidR="00000000" w:rsidRPr="00000000">
        <w:rPr>
          <w:rtl w:val="0"/>
        </w:rPr>
        <w:t xml:space="preserve">Sopimusta ei voi siirtää.</w:t>
      </w:r>
    </w:p>
    <w:p w:rsidR="00000000" w:rsidDel="00000000" w:rsidP="00000000" w:rsidRDefault="00000000" w:rsidRPr="00000000">
      <w:pPr>
        <w:pStyle w:val="Heading2"/>
        <w:contextualSpacing w:val="0"/>
      </w:pPr>
      <w:bookmarkStart w:colFirst="0" w:colLast="0" w:name="h.u0awb54e6gqc" w:id="12"/>
      <w:bookmarkEnd w:id="12"/>
      <w:r w:rsidDel="00000000" w:rsidR="00000000" w:rsidRPr="00000000">
        <w:rPr>
          <w:rtl w:val="0"/>
        </w:rPr>
        <w:t xml:space="preserve">Erimielisyydet</w:t>
      </w:r>
    </w:p>
    <w:p w:rsidR="00000000" w:rsidDel="00000000" w:rsidP="00000000" w:rsidRDefault="00000000" w:rsidRPr="00000000">
      <w:pPr>
        <w:contextualSpacing w:val="0"/>
      </w:pPr>
      <w:r w:rsidDel="00000000" w:rsidR="00000000" w:rsidRPr="00000000">
        <w:rPr>
          <w:rtl w:val="0"/>
        </w:rPr>
        <w:t xml:space="preserve">Erimielisyydet pyritään ensisijaisesti ratkaisemaan osapuolten välisissä neuvotteluissa. Jos neuvotteluilla ei päästä tulokseen, erimielisyydet ratkaistaan Helsingin käräjäoikeudessa.</w:t>
      </w:r>
    </w:p>
    <w:p w:rsidR="00000000" w:rsidDel="00000000" w:rsidP="00000000" w:rsidRDefault="00000000" w:rsidRPr="00000000">
      <w:pPr>
        <w:pStyle w:val="Heading2"/>
        <w:contextualSpacing w:val="0"/>
      </w:pPr>
      <w:bookmarkStart w:colFirst="0" w:colLast="0" w:name="h.1ko8bvr7nzef" w:id="13"/>
      <w:bookmarkEnd w:id="13"/>
      <w:r w:rsidDel="00000000" w:rsidR="00000000" w:rsidRPr="00000000">
        <w:rPr>
          <w:rtl w:val="0"/>
        </w:rPr>
        <w:t xml:space="preserve">Allekirjoitukset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w:t>
        <w:br w:type="textWrapping"/>
        <w:t xml:space="preserve">Aika ja paikka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r>
    </w:p>
    <w:p w:rsidR="00000000" w:rsidDel="00000000" w:rsidP="00000000" w:rsidRDefault="00000000" w:rsidRPr="00000000">
      <w:pPr>
        <w:contextualSpacing w:val="0"/>
      </w:pPr>
      <w:r w:rsidDel="00000000" w:rsidR="00000000" w:rsidRPr="00000000">
        <w:rPr>
          <w:rtl w:val="0"/>
        </w:rPr>
        <w:t xml:space="preserve">____________________________________________</w:t>
        <w:tab/>
        <w:tab/>
        <w:t xml:space="preserve">____________________________________________</w:t>
      </w:r>
    </w:p>
    <w:p w:rsidR="00000000" w:rsidDel="00000000" w:rsidP="00000000" w:rsidRDefault="00000000" w:rsidRPr="00000000">
      <w:pPr>
        <w:contextualSpacing w:val="0"/>
      </w:pPr>
      <w:r w:rsidDel="00000000" w:rsidR="00000000" w:rsidRPr="00000000">
        <w:rPr>
          <w:rtl w:val="0"/>
        </w:rPr>
        <w:t xml:space="preserve">Taloyhtiön isännöitsijä tai hallituksen puheenjohtaja</w:t>
        <w:tab/>
        <w:tab/>
        <w:tab/>
        <w:t xml:space="preserve">Osakas tai osakkaat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w:t>
        <w:tab/>
        <w:tab/>
        <w:t xml:space="preserve">____________________________________________</w:t>
      </w:r>
    </w:p>
    <w:p w:rsidR="00000000" w:rsidDel="00000000" w:rsidP="00000000" w:rsidRDefault="00000000" w:rsidRPr="00000000">
      <w:pPr>
        <w:contextualSpacing w:val="0"/>
      </w:pPr>
      <w:r w:rsidDel="00000000" w:rsidR="00000000" w:rsidRPr="00000000">
        <w:rPr>
          <w:rtl w:val="0"/>
        </w:rPr>
        <w:t xml:space="preserve">Nimen selvennys</w:t>
        <w:tab/>
        <w:tab/>
        <w:tab/>
        <w:tab/>
        <w:tab/>
        <w:tab/>
        <w:tab/>
        <w:t xml:space="preserve">Nimen selvennys / Nimien selvennykset</w:t>
      </w:r>
    </w:p>
    <w:p w:rsidR="00000000" w:rsidDel="00000000" w:rsidP="00000000" w:rsidRDefault="00000000" w:rsidRPr="00000000">
      <w:pPr>
        <w:contextualSpacing w:val="0"/>
      </w:pPr>
      <w:r w:rsidDel="00000000" w:rsidR="00000000" w:rsidRPr="00000000">
        <w:rPr>
          <w:rtl w:val="0"/>
        </w:rPr>
      </w:r>
    </w:p>
    <w:sectPr>
      <w:pgSz w:h="16838" w:w="11906"/>
      <w:pgMar w:bottom="288" w:top="288" w:left="576" w:right="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333333"/>
        <w:sz w:val="16"/>
        <w:szCs w:val="16"/>
        <w:highlight w:val="white"/>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reativecommons.org/licenses/by-sa/4.0/" TargetMode="External"/><Relationship Id="rId6" Type="http://schemas.openxmlformats.org/officeDocument/2006/relationships/hyperlink" Target="http://creativecommons.org/licenses/by-sa/4.0/" TargetMode="External"/></Relationships>
</file>